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41E" w14:textId="77777777" w:rsidR="00BD2685" w:rsidRPr="00BD2685" w:rsidRDefault="00BD2685">
      <w:pPr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/>
        </w:rPr>
      </w:pPr>
    </w:p>
    <w:p w14:paraId="4FACC570" w14:textId="3E086DA6" w:rsidR="00BD2685" w:rsidRDefault="00BD2685">
      <w:pPr>
        <w:rPr>
          <w:rFonts w:asciiTheme="minorHAnsi" w:eastAsia="SimSun" w:hAnsiTheme="minorHAnsi" w:cstheme="minorHAnsi"/>
          <w:b/>
          <w:bCs/>
          <w:color w:val="333333"/>
          <w:sz w:val="24"/>
          <w:szCs w:val="24"/>
          <w:shd w:val="clear" w:color="auto" w:fill="FFFFFF"/>
          <w:lang w:val="uk-UA" w:eastAsia="zh-CN"/>
        </w:rPr>
      </w:pPr>
      <w:r w:rsidRPr="00BD2685">
        <w:rPr>
          <w:rFonts w:asciiTheme="minorHAnsi" w:eastAsia="SimSun" w:hAnsiTheme="minorHAnsi" w:cstheme="minorHAnsi"/>
          <w:b/>
          <w:bCs/>
          <w:color w:val="333333"/>
          <w:sz w:val="24"/>
          <w:szCs w:val="24"/>
          <w:shd w:val="clear" w:color="auto" w:fill="FFFFFF"/>
          <w:lang w:val="uk-UA" w:eastAsia="zh-CN"/>
        </w:rPr>
        <w:t xml:space="preserve">Нормативні документи, якими можуть керуватися батьки дітей з аутизмом </w:t>
      </w:r>
    </w:p>
    <w:p w14:paraId="6463449C" w14:textId="7CFC7DD3" w:rsidR="009731AF" w:rsidRPr="009731AF" w:rsidRDefault="009731AF">
      <w:pPr>
        <w:rPr>
          <w:rFonts w:asciiTheme="minorHAnsi" w:eastAsia="SimSun" w:hAnsiTheme="minorHAnsi" w:cstheme="minorHAnsi"/>
          <w:i/>
          <w:iCs/>
          <w:color w:val="333333"/>
          <w:sz w:val="24"/>
          <w:szCs w:val="24"/>
          <w:shd w:val="clear" w:color="auto" w:fill="FFFFFF"/>
          <w:lang w:eastAsia="zh-CN"/>
        </w:rPr>
      </w:pPr>
      <w:r w:rsidRPr="009731AF">
        <w:rPr>
          <w:rFonts w:asciiTheme="minorHAnsi" w:eastAsia="SimSun" w:hAnsiTheme="minorHAnsi" w:cstheme="minorHAnsi"/>
          <w:i/>
          <w:iCs/>
          <w:color w:val="333333"/>
          <w:sz w:val="24"/>
          <w:szCs w:val="24"/>
          <w:shd w:val="clear" w:color="auto" w:fill="FFFFFF"/>
          <w:lang w:val="uk-UA" w:eastAsia="zh-CN"/>
        </w:rPr>
        <w:t>березень 20203</w:t>
      </w:r>
    </w:p>
    <w:p w14:paraId="70FA5FDE" w14:textId="77777777" w:rsidR="00BD2685" w:rsidRPr="00BD2685" w:rsidRDefault="00BD2685">
      <w:pPr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/>
        </w:rPr>
      </w:pPr>
    </w:p>
    <w:p w14:paraId="5F0EF9AA" w14:textId="275DAC6E" w:rsidR="00D23E5E" w:rsidRPr="00BD2685" w:rsidRDefault="00000000">
      <w:pPr>
        <w:rPr>
          <w:rFonts w:asciiTheme="minorHAnsi" w:hAnsiTheme="minorHAnsi" w:cstheme="minorHAnsi"/>
          <w:sz w:val="11"/>
          <w:szCs w:val="11"/>
        </w:rPr>
      </w:pPr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Наказ МОН вид 16.06.2015 № </w:t>
      </w:r>
      <w:proofErr w:type="gram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341  </w:t>
      </w:r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Про</w:t>
      </w:r>
      <w:proofErr w:type="gram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затвердження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та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впровадження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медико-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технологічних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документів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зі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стандартизації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медичної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допомоги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при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розладах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аутистичного спектра</w:t>
      </w:r>
    </w:p>
    <w:p w14:paraId="5C8CE119" w14:textId="77777777" w:rsidR="00D23E5E" w:rsidRPr="00BD2685" w:rsidRDefault="00000000">
      <w:pPr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/>
        </w:rPr>
      </w:pPr>
      <w:hyperlink r:id="rId7" w:history="1">
        <w:r w:rsidRPr="00BD2685">
          <w:rPr>
            <w:rStyle w:val="Hyperlink"/>
            <w:rFonts w:asciiTheme="minorHAnsi" w:eastAsia="SimSun" w:hAnsiTheme="minorHAnsi" w:cstheme="minorHAnsi"/>
            <w:sz w:val="24"/>
            <w:szCs w:val="24"/>
            <w:shd w:val="clear" w:color="auto" w:fill="FFFFFF"/>
            <w:lang w:eastAsia="zh-CN"/>
          </w:rPr>
          <w:t>https://zakon.rada.gov.ua/rada/show/v0341282-15#Text</w:t>
        </w:r>
      </w:hyperlink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</w:t>
      </w:r>
    </w:p>
    <w:p w14:paraId="23A45CF7" w14:textId="77777777" w:rsidR="00D23E5E" w:rsidRPr="00BD2685" w:rsidRDefault="00000000">
      <w:pPr>
        <w:pStyle w:val="NormalWeb"/>
        <w:shd w:val="clear" w:color="auto" w:fill="FFFFFF"/>
        <w:spacing w:before="400" w:after="600"/>
        <w:ind w:right="600"/>
        <w:jc w:val="both"/>
        <w:rPr>
          <w:rFonts w:asciiTheme="minorHAnsi" w:hAnsiTheme="minorHAnsi" w:cstheme="minorHAnsi"/>
        </w:rPr>
      </w:pPr>
      <w:r w:rsidRPr="00BD2685">
        <w:rPr>
          <w:rFonts w:asciiTheme="minorHAnsi" w:hAnsiTheme="minorHAnsi" w:cstheme="minorHAnsi"/>
        </w:rPr>
        <w:t xml:space="preserve">Закон України Про </w:t>
      </w:r>
      <w:proofErr w:type="spellStart"/>
      <w:r w:rsidRPr="00BD2685">
        <w:rPr>
          <w:rFonts w:asciiTheme="minorHAnsi" w:hAnsiTheme="minorHAnsi" w:cstheme="minorHAnsi"/>
        </w:rPr>
        <w:t>реабілітацію</w:t>
      </w:r>
      <w:proofErr w:type="spellEnd"/>
      <w:r w:rsidRPr="00BD2685">
        <w:rPr>
          <w:rFonts w:asciiTheme="minorHAnsi" w:hAnsiTheme="minorHAnsi" w:cstheme="minorHAnsi"/>
        </w:rPr>
        <w:t xml:space="preserve"> </w:t>
      </w:r>
      <w:proofErr w:type="spellStart"/>
      <w:r w:rsidRPr="00BD2685">
        <w:rPr>
          <w:rFonts w:asciiTheme="minorHAnsi" w:hAnsiTheme="minorHAnsi" w:cstheme="minorHAnsi"/>
        </w:rPr>
        <w:t>осіб</w:t>
      </w:r>
      <w:proofErr w:type="spellEnd"/>
      <w:r w:rsidRPr="00BD2685">
        <w:rPr>
          <w:rFonts w:asciiTheme="minorHAnsi" w:hAnsiTheme="minorHAnsi" w:cstheme="minorHAnsi"/>
        </w:rPr>
        <w:t xml:space="preserve"> з </w:t>
      </w:r>
      <w:proofErr w:type="spellStart"/>
      <w:r w:rsidRPr="00BD2685">
        <w:rPr>
          <w:rFonts w:asciiTheme="minorHAnsi" w:hAnsiTheme="minorHAnsi" w:cstheme="minorHAnsi"/>
        </w:rPr>
        <w:t>інвалідністю</w:t>
      </w:r>
      <w:proofErr w:type="spellEnd"/>
      <w:r w:rsidRPr="00BD2685">
        <w:rPr>
          <w:rFonts w:asciiTheme="minorHAnsi" w:hAnsiTheme="minorHAnsi" w:cstheme="minorHAnsi"/>
        </w:rPr>
        <w:t xml:space="preserve"> </w:t>
      </w:r>
      <w:hyperlink r:id="rId8" w:history="1">
        <w:r w:rsidRPr="00BD2685">
          <w:rPr>
            <w:rStyle w:val="Hyperlink"/>
            <w:rFonts w:asciiTheme="minorHAnsi" w:hAnsiTheme="minorHAnsi" w:cstheme="minorHAnsi"/>
          </w:rPr>
          <w:t>https://zakon.rada.gov.ua/laws/show/2961-15#Text</w:t>
        </w:r>
      </w:hyperlink>
      <w:r w:rsidRPr="00BD2685">
        <w:rPr>
          <w:rFonts w:asciiTheme="minorHAnsi" w:hAnsiTheme="minorHAnsi" w:cstheme="minorHAnsi"/>
        </w:rPr>
        <w:t xml:space="preserve"> </w:t>
      </w:r>
    </w:p>
    <w:p w14:paraId="738F443F" w14:textId="77777777" w:rsidR="00D23E5E" w:rsidRPr="00BD2685" w:rsidRDefault="00000000">
      <w:pPr>
        <w:pStyle w:val="NormalWeb"/>
        <w:shd w:val="clear" w:color="auto" w:fill="FFFFFF"/>
        <w:spacing w:before="400" w:after="600"/>
        <w:ind w:right="600"/>
        <w:jc w:val="both"/>
        <w:rPr>
          <w:rFonts w:asciiTheme="minorHAnsi" w:hAnsiTheme="minorHAnsi" w:cstheme="minorHAnsi"/>
        </w:rPr>
      </w:pPr>
      <w:r w:rsidRPr="00BD2685">
        <w:rPr>
          <w:rFonts w:asciiTheme="minorHAnsi" w:hAnsiTheme="minorHAnsi" w:cstheme="minorHAnsi"/>
        </w:rPr>
        <w:t xml:space="preserve">Постанова КМУ </w:t>
      </w:r>
      <w:proofErr w:type="spellStart"/>
      <w:r w:rsidRPr="00BD2685">
        <w:rPr>
          <w:rFonts w:asciiTheme="minorHAnsi" w:hAnsiTheme="minorHAnsi" w:cstheme="minorHAnsi"/>
        </w:rPr>
        <w:t>від</w:t>
      </w:r>
      <w:proofErr w:type="spellEnd"/>
      <w:r w:rsidRPr="00BD2685">
        <w:rPr>
          <w:rFonts w:asciiTheme="minorHAnsi" w:hAnsiTheme="minorHAnsi" w:cstheme="minorHAnsi"/>
        </w:rPr>
        <w:t xml:space="preserve"> 21 листопада 2013 р. № 917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Деякі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питання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встановлення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лікарсько-консультативними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комісіями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інвалідності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дітям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hyperlink r:id="rId9" w:history="1">
        <w:r w:rsidRPr="00BD2685">
          <w:rPr>
            <w:rStyle w:val="Hyperlink"/>
            <w:rFonts w:asciiTheme="minorHAnsi" w:hAnsiTheme="minorHAnsi" w:cstheme="minorHAnsi"/>
          </w:rPr>
          <w:t>https://zakon.rada.gov.ua/laws/show/917-2013-%D0%BF#Text</w:t>
        </w:r>
      </w:hyperlink>
    </w:p>
    <w:p w14:paraId="5A3A20E4" w14:textId="77777777" w:rsidR="00D23E5E" w:rsidRPr="00BD2685" w:rsidRDefault="00000000">
      <w:pPr>
        <w:rPr>
          <w:rFonts w:asciiTheme="minorHAnsi" w:hAnsiTheme="minorHAnsi" w:cstheme="minorHAnsi"/>
          <w:sz w:val="11"/>
          <w:szCs w:val="11"/>
        </w:rPr>
      </w:pPr>
      <w:r w:rsidRPr="00BD2685">
        <w:rPr>
          <w:rFonts w:asciiTheme="minorHAnsi" w:hAnsiTheme="minorHAnsi" w:cstheme="minorHAnsi"/>
          <w:sz w:val="24"/>
          <w:szCs w:val="24"/>
        </w:rPr>
        <w:t xml:space="preserve">Постанова КМУ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3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грудня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2009 р. № 1317</w:t>
      </w:r>
      <w:r w:rsidRPr="00BD2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Питання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медико-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соціальної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експертизи</w:t>
      </w:r>
      <w:proofErr w:type="spellEnd"/>
    </w:p>
    <w:p w14:paraId="030CBC59" w14:textId="77777777" w:rsidR="00D23E5E" w:rsidRPr="00BD2685" w:rsidRDefault="00000000">
      <w:pPr>
        <w:rPr>
          <w:rFonts w:asciiTheme="minorHAnsi" w:hAnsiTheme="minorHAnsi" w:cstheme="minorHAnsi"/>
          <w:sz w:val="24"/>
          <w:szCs w:val="24"/>
        </w:rPr>
      </w:pPr>
      <w:hyperlink r:id="rId10" w:history="1">
        <w:r w:rsidRPr="00BD2685">
          <w:rPr>
            <w:rStyle w:val="Hyperlink"/>
            <w:rFonts w:asciiTheme="minorHAnsi" w:hAnsiTheme="minorHAnsi" w:cstheme="minorHAnsi"/>
            <w:sz w:val="24"/>
            <w:szCs w:val="24"/>
          </w:rPr>
          <w:t>https://zakon.rada.gov.ua/laws/show/1317-2009-%D0%BF#Text</w:t>
        </w:r>
      </w:hyperlink>
    </w:p>
    <w:p w14:paraId="1AA25CEE" w14:textId="77777777" w:rsidR="00D23E5E" w:rsidRPr="00BD2685" w:rsidRDefault="00D23E5E">
      <w:pPr>
        <w:rPr>
          <w:rFonts w:asciiTheme="minorHAnsi" w:hAnsiTheme="minorHAnsi" w:cstheme="minorHAnsi"/>
          <w:sz w:val="24"/>
          <w:szCs w:val="24"/>
        </w:rPr>
      </w:pPr>
    </w:p>
    <w:p w14:paraId="61D3CB96" w14:textId="77777777" w:rsidR="00D23E5E" w:rsidRPr="00BD2685" w:rsidRDefault="00000000">
      <w:pPr>
        <w:pStyle w:val="NormalWeb"/>
        <w:shd w:val="clear" w:color="auto" w:fill="FFFFFF"/>
        <w:spacing w:before="400" w:after="600"/>
        <w:ind w:right="600"/>
        <w:jc w:val="both"/>
        <w:rPr>
          <w:rFonts w:asciiTheme="minorHAnsi" w:hAnsiTheme="minorHAnsi" w:cstheme="minorHAnsi"/>
        </w:rPr>
      </w:pPr>
      <w:r w:rsidRPr="00BD2685">
        <w:rPr>
          <w:rFonts w:asciiTheme="minorHAnsi" w:hAnsiTheme="minorHAnsi" w:cstheme="minorHAnsi"/>
        </w:rPr>
        <w:t xml:space="preserve">Постанова КМУ 21 </w:t>
      </w:r>
      <w:proofErr w:type="spellStart"/>
      <w:r w:rsidRPr="00BD2685">
        <w:rPr>
          <w:rFonts w:asciiTheme="minorHAnsi" w:hAnsiTheme="minorHAnsi" w:cstheme="minorHAnsi"/>
        </w:rPr>
        <w:t>січня</w:t>
      </w:r>
      <w:proofErr w:type="spellEnd"/>
      <w:r w:rsidRPr="00BD2685">
        <w:rPr>
          <w:rFonts w:asciiTheme="minorHAnsi" w:hAnsiTheme="minorHAnsi" w:cstheme="minorHAnsi"/>
        </w:rPr>
        <w:t xml:space="preserve"> 2015 р. № 10 </w:t>
      </w:r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Про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затвердження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переліку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анатомічних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дефектів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інших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необоротних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порушень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функцій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органів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і систем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організму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станів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та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захворювань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, за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яких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відповідна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група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інвалідності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встановлюється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без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зазначення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строку повторного </w:t>
      </w:r>
      <w:proofErr w:type="spellStart"/>
      <w:r w:rsidRPr="00BD2685">
        <w:rPr>
          <w:rFonts w:asciiTheme="minorHAnsi" w:hAnsiTheme="minorHAnsi" w:cstheme="minorHAnsi"/>
          <w:color w:val="333333"/>
          <w:shd w:val="clear" w:color="auto" w:fill="FFFFFF"/>
        </w:rPr>
        <w:t>огляду</w:t>
      </w:r>
      <w:proofErr w:type="spellEnd"/>
      <w:r w:rsidRPr="00BD268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hyperlink r:id="rId11" w:history="1">
        <w:r w:rsidRPr="00BD2685">
          <w:rPr>
            <w:rStyle w:val="Hyperlink"/>
            <w:rFonts w:asciiTheme="minorHAnsi" w:hAnsiTheme="minorHAnsi" w:cstheme="minorHAnsi"/>
          </w:rPr>
          <w:t>https://zakon.rada.gov.ua/laws/show/10-2015-%D0%BF#Text</w:t>
        </w:r>
      </w:hyperlink>
    </w:p>
    <w:p w14:paraId="15362205" w14:textId="77777777" w:rsidR="00D23E5E" w:rsidRPr="00BD2685" w:rsidRDefault="00000000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  <w:r w:rsidRPr="00BD2685">
        <w:rPr>
          <w:rFonts w:asciiTheme="minorHAnsi" w:hAnsiTheme="minorHAnsi" w:cstheme="minorHAnsi"/>
          <w:sz w:val="24"/>
          <w:szCs w:val="24"/>
        </w:rPr>
        <w:t xml:space="preserve">Постанова КМУ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23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травня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2007 р. №757</w:t>
      </w:r>
      <w:r w:rsidRPr="00BD2685">
        <w:rPr>
          <w:rFonts w:asciiTheme="minorHAnsi" w:hAnsiTheme="minorHAnsi" w:cstheme="minorHAnsi"/>
          <w:sz w:val="21"/>
          <w:szCs w:val="21"/>
        </w:rPr>
        <w:t xml:space="preserve"> </w:t>
      </w:r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t xml:space="preserve">Про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t>затвердження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t>Положення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t xml:space="preserve"> про </w:t>
      </w:r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br/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t>індивідуальну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t>програму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t>реабілітації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t xml:space="preserve"> особи з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t>інвалідністю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val="ru-RU" w:eastAsia="zh-CN" w:bidi="ar"/>
        </w:rPr>
        <w:t xml:space="preserve"> </w:t>
      </w:r>
      <w:hyperlink r:id="rId12" w:history="1">
        <w:r w:rsidRPr="00BD2685">
          <w:rPr>
            <w:rStyle w:val="Hyperlink"/>
            <w:rFonts w:asciiTheme="minorHAnsi" w:eastAsia="Menlo" w:hAnsiTheme="minorHAnsi" w:cstheme="minorHAnsi"/>
            <w:sz w:val="24"/>
            <w:szCs w:val="24"/>
            <w:shd w:val="clear" w:color="auto" w:fill="FFFFFF"/>
            <w:lang w:val="en-US" w:eastAsia="zh-CN"/>
          </w:rPr>
          <w:t>https://zakon.rada.gov.ua/laws/show/757-2007-%D0%BF#Text</w:t>
        </w:r>
      </w:hyperlink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</w:p>
    <w:p w14:paraId="58C3DC34" w14:textId="77777777" w:rsidR="00D23E5E" w:rsidRPr="00BD2685" w:rsidRDefault="00D23E5E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</w:p>
    <w:p w14:paraId="6CE38E2E" w14:textId="77777777" w:rsidR="00D23E5E" w:rsidRPr="00BD2685" w:rsidRDefault="00000000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Наказ МОЗ України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21.05.2007 № 246 Про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затвердження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Порядку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проведення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медичних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оглядів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працівників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певних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категорій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hyperlink r:id="rId13" w:history="1">
        <w:r w:rsidRPr="00BD2685">
          <w:rPr>
            <w:rStyle w:val="Hyperlink"/>
            <w:rFonts w:asciiTheme="minorHAnsi" w:eastAsia="Menlo" w:hAnsiTheme="minorHAnsi" w:cstheme="minorHAnsi"/>
            <w:sz w:val="24"/>
            <w:szCs w:val="24"/>
            <w:shd w:val="clear" w:color="auto" w:fill="FFFFFF"/>
            <w:lang w:eastAsia="zh-CN"/>
          </w:rPr>
          <w:t>https://zakon.rada.gov.ua/laws/show/z0846-07#Text</w:t>
        </w:r>
      </w:hyperlink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</w:p>
    <w:p w14:paraId="70D26C00" w14:textId="77777777" w:rsidR="00D23E5E" w:rsidRPr="00BD2685" w:rsidRDefault="00D23E5E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</w:p>
    <w:p w14:paraId="53862E6A" w14:textId="77777777" w:rsidR="00D23E5E" w:rsidRPr="00BD2685" w:rsidRDefault="00000000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lastRenderedPageBreak/>
        <w:t xml:space="preserve">Наказ МОЗ України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04.12.2001 № 482 Про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затвердження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порядку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видачі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медичного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висновку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про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дитину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з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інвалідністю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віком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до 18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років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hyperlink r:id="rId14" w:history="1">
        <w:r w:rsidRPr="00BD2685">
          <w:rPr>
            <w:rStyle w:val="Hyperlink"/>
            <w:rFonts w:asciiTheme="minorHAnsi" w:eastAsia="Menlo" w:hAnsiTheme="minorHAnsi" w:cstheme="minorHAnsi"/>
            <w:color w:val="212529"/>
            <w:sz w:val="24"/>
            <w:szCs w:val="24"/>
            <w:shd w:val="clear" w:color="auto" w:fill="FFFFFF"/>
            <w:lang w:eastAsia="zh-CN"/>
          </w:rPr>
          <w:t>https://zakon.rada.gov.ua/laws/show/z0011-02#Text</w:t>
        </w:r>
      </w:hyperlink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</w:p>
    <w:p w14:paraId="5DAF806F" w14:textId="77777777" w:rsidR="00D23E5E" w:rsidRPr="00BD2685" w:rsidRDefault="00D23E5E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</w:p>
    <w:p w14:paraId="30DEF9B1" w14:textId="77777777" w:rsidR="00D23E5E" w:rsidRPr="00BD2685" w:rsidRDefault="00000000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Наказ МОЗ України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13.11.2001 № 455 Про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затвердження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Інструкції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про порядок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видачі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документів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що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засвідчують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тимчасову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непрацездатність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громадян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</w:p>
    <w:p w14:paraId="751DCD32" w14:textId="77777777" w:rsidR="00D23E5E" w:rsidRPr="00BD2685" w:rsidRDefault="00000000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  <w:hyperlink r:id="rId15" w:history="1">
        <w:r w:rsidRPr="00BD2685">
          <w:rPr>
            <w:rStyle w:val="Hyperlink"/>
            <w:rFonts w:asciiTheme="minorHAnsi" w:eastAsia="Menlo" w:hAnsiTheme="minorHAnsi" w:cstheme="minorHAnsi"/>
            <w:sz w:val="24"/>
            <w:szCs w:val="24"/>
            <w:shd w:val="clear" w:color="auto" w:fill="FFFFFF"/>
            <w:lang w:eastAsia="zh-CN"/>
          </w:rPr>
          <w:t>https://zakon.rada.gov.ua/laws/show/z1005-01#Text</w:t>
        </w:r>
      </w:hyperlink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</w:p>
    <w:p w14:paraId="1355E576" w14:textId="77777777" w:rsidR="00D23E5E" w:rsidRPr="00BD2685" w:rsidRDefault="00D23E5E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</w:p>
    <w:p w14:paraId="6150A1BA" w14:textId="77777777" w:rsidR="00D23E5E" w:rsidRPr="00BD2685" w:rsidRDefault="00000000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Цивільний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кодекс України (про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дієздатність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ст.30-42)</w:t>
      </w:r>
    </w:p>
    <w:p w14:paraId="6D594FCF" w14:textId="77777777" w:rsidR="00D23E5E" w:rsidRPr="00BD2685" w:rsidRDefault="00000000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  <w:hyperlink r:id="rId16" w:history="1">
        <w:r w:rsidRPr="00BD2685">
          <w:rPr>
            <w:rStyle w:val="Hyperlink"/>
            <w:rFonts w:asciiTheme="minorHAnsi" w:eastAsia="Menlo" w:hAnsiTheme="minorHAnsi" w:cstheme="minorHAnsi"/>
            <w:sz w:val="24"/>
            <w:szCs w:val="24"/>
            <w:shd w:val="clear" w:color="auto" w:fill="FFFFFF"/>
            <w:lang w:eastAsia="zh-CN"/>
          </w:rPr>
          <w:t>https://zakon.rada.gov.ua/laws/show/435-15#Text</w:t>
        </w:r>
      </w:hyperlink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</w:p>
    <w:p w14:paraId="16579FFA" w14:textId="77777777" w:rsidR="00D23E5E" w:rsidRPr="00BD2685" w:rsidRDefault="00D23E5E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</w:p>
    <w:p w14:paraId="3AA10353" w14:textId="77777777" w:rsidR="00D23E5E" w:rsidRPr="00BD2685" w:rsidRDefault="00000000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Про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проходження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комісії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дистанційно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:</w:t>
      </w:r>
    </w:p>
    <w:p w14:paraId="4E096842" w14:textId="77777777" w:rsidR="00D23E5E" w:rsidRPr="00BD2685" w:rsidRDefault="00000000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  <w:hyperlink r:id="rId17" w:history="1">
        <w:r w:rsidRPr="00BD2685">
          <w:rPr>
            <w:rStyle w:val="Hyperlink"/>
            <w:rFonts w:asciiTheme="minorHAnsi" w:eastAsia="Menlo" w:hAnsiTheme="minorHAnsi" w:cstheme="minorHAnsi"/>
            <w:sz w:val="24"/>
            <w:szCs w:val="24"/>
            <w:shd w:val="clear" w:color="auto" w:fill="FFFFFF"/>
            <w:lang w:eastAsia="zh-CN"/>
          </w:rPr>
          <w:t>https://www.kmu.gov.ua/news/moz-dity-z-invalidnistiu-mozhut-prokhodyty-komisiiu-dystantsiino</w:t>
        </w:r>
      </w:hyperlink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</w:p>
    <w:p w14:paraId="59F19566" w14:textId="77777777" w:rsidR="00D23E5E" w:rsidRPr="00BD2685" w:rsidRDefault="00D23E5E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</w:p>
    <w:p w14:paraId="23FD59B3" w14:textId="77777777" w:rsidR="00D23E5E" w:rsidRPr="00BD2685" w:rsidRDefault="00000000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Закон України </w:t>
      </w:r>
    </w:p>
    <w:p w14:paraId="4966F43B" w14:textId="77777777" w:rsidR="00D23E5E" w:rsidRPr="00BD2685" w:rsidRDefault="00000000">
      <w:pPr>
        <w:rPr>
          <w:rFonts w:asciiTheme="minorHAnsi" w:hAnsiTheme="minorHAnsi" w:cstheme="minorHAnsi"/>
          <w:sz w:val="11"/>
          <w:szCs w:val="11"/>
        </w:rPr>
      </w:pPr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Про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внесення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змін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до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деяких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законів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України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щодо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звільнення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від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військової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служби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осіб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з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інвалідністю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та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осіб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,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які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доглядають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за особами з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інвалідністю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і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хворими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>дітьми</w:t>
      </w:r>
      <w:proofErr w:type="spellEnd"/>
    </w:p>
    <w:p w14:paraId="0DB44ADC" w14:textId="77777777" w:rsidR="00D23E5E" w:rsidRPr="00BD2685" w:rsidRDefault="00000000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  <w:hyperlink r:id="rId18" w:history="1">
        <w:r w:rsidRPr="00BD2685">
          <w:rPr>
            <w:rStyle w:val="Hyperlink"/>
            <w:rFonts w:asciiTheme="minorHAnsi" w:eastAsia="Menlo" w:hAnsiTheme="minorHAnsi" w:cstheme="minorHAnsi"/>
            <w:color w:val="212529"/>
            <w:sz w:val="24"/>
            <w:szCs w:val="24"/>
            <w:shd w:val="clear" w:color="auto" w:fill="FFFFFF"/>
            <w:lang w:eastAsia="zh-CN"/>
          </w:rPr>
          <w:t>https://zakon.rada.gov.ua/laws/show/2122-20#Text</w:t>
        </w:r>
      </w:hyperlink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</w:t>
      </w:r>
    </w:p>
    <w:p w14:paraId="58A8A214" w14:textId="77777777" w:rsidR="00D23E5E" w:rsidRPr="00BD2685" w:rsidRDefault="00D23E5E">
      <w:pPr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</w:pPr>
    </w:p>
    <w:p w14:paraId="585EB008" w14:textId="77777777" w:rsidR="00D23E5E" w:rsidRPr="00BD2685" w:rsidRDefault="00000000">
      <w:pPr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</w:pPr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Постанова КМУ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7 </w:t>
      </w:r>
      <w:proofErr w:type="spellStart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>березня</w:t>
      </w:r>
      <w:proofErr w:type="spellEnd"/>
      <w:r w:rsidRPr="00BD2685">
        <w:rPr>
          <w:rFonts w:asciiTheme="minorHAnsi" w:eastAsia="Menlo" w:hAnsiTheme="minorHAnsi" w:cstheme="minorHAnsi"/>
          <w:color w:val="212529"/>
          <w:sz w:val="24"/>
          <w:szCs w:val="24"/>
          <w:shd w:val="clear" w:color="auto" w:fill="FFFFFF"/>
          <w:lang w:eastAsia="zh-CN"/>
        </w:rPr>
        <w:t xml:space="preserve"> 2022 р. № 214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Деякі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питання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надання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державної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соціальної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допомоги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на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період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введення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воєнного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стану</w:t>
      </w:r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</w:t>
      </w:r>
    </w:p>
    <w:p w14:paraId="439409C8" w14:textId="77777777" w:rsidR="00D23E5E" w:rsidRPr="00BD2685" w:rsidRDefault="00000000">
      <w:pPr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</w:pPr>
      <w:hyperlink r:id="rId19" w:history="1"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eastAsia="zh-CN"/>
          </w:rPr>
          <w:t>https://zakon.rada.gov.ua/laws/show/214-2022-%D0%BF#Text</w:t>
        </w:r>
      </w:hyperlink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</w:t>
      </w:r>
    </w:p>
    <w:p w14:paraId="2148268F" w14:textId="77777777" w:rsidR="00D23E5E" w:rsidRPr="00BD2685" w:rsidRDefault="00D23E5E">
      <w:pPr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</w:pPr>
    </w:p>
    <w:p w14:paraId="67FBFAD0" w14:textId="77777777" w:rsidR="00D23E5E" w:rsidRPr="00BD2685" w:rsidRDefault="00000000">
      <w:pPr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</w:pPr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Постанова КМУ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8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>березня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2022 р. № 225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>Деякі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>питання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>проведення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медико-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>соціальної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>експертизи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>період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>дії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>воєнного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стану на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>території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України</w:t>
      </w:r>
    </w:p>
    <w:p w14:paraId="48D1E69D" w14:textId="77777777" w:rsidR="00D23E5E" w:rsidRPr="00BD2685" w:rsidRDefault="00000000">
      <w:pPr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</w:pPr>
      <w:hyperlink r:id="rId20" w:history="1"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val="en-US" w:eastAsia="zh-CN"/>
          </w:rPr>
          <w:t>https</w:t>
        </w:r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eastAsia="zh-CN"/>
          </w:rPr>
          <w:t>://</w:t>
        </w:r>
        <w:proofErr w:type="spellStart"/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val="en-US" w:eastAsia="zh-CN"/>
          </w:rPr>
          <w:t>zakon</w:t>
        </w:r>
        <w:proofErr w:type="spellEnd"/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eastAsia="zh-CN"/>
          </w:rPr>
          <w:t>.</w:t>
        </w:r>
        <w:proofErr w:type="spellStart"/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val="en-US" w:eastAsia="zh-CN"/>
          </w:rPr>
          <w:t>rada</w:t>
        </w:r>
        <w:proofErr w:type="spellEnd"/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eastAsia="zh-CN"/>
          </w:rPr>
          <w:t>.</w:t>
        </w:r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val="en-US" w:eastAsia="zh-CN"/>
          </w:rPr>
          <w:t>gov</w:t>
        </w:r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eastAsia="zh-CN"/>
          </w:rPr>
          <w:t>.</w:t>
        </w:r>
        <w:proofErr w:type="spellStart"/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val="en-US" w:eastAsia="zh-CN"/>
          </w:rPr>
          <w:t>ua</w:t>
        </w:r>
        <w:proofErr w:type="spellEnd"/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eastAsia="zh-CN"/>
          </w:rPr>
          <w:t>/</w:t>
        </w:r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val="en-US" w:eastAsia="zh-CN"/>
          </w:rPr>
          <w:t>laws</w:t>
        </w:r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eastAsia="zh-CN"/>
          </w:rPr>
          <w:t>/</w:t>
        </w:r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val="en-US" w:eastAsia="zh-CN"/>
          </w:rPr>
          <w:t>show</w:t>
        </w:r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eastAsia="zh-CN"/>
          </w:rPr>
          <w:t>/225-2022-%</w:t>
        </w:r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val="en-US" w:eastAsia="zh-CN"/>
          </w:rPr>
          <w:t>D</w:t>
        </w:r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eastAsia="zh-CN"/>
          </w:rPr>
          <w:t>0%</w:t>
        </w:r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val="en-US" w:eastAsia="zh-CN"/>
          </w:rPr>
          <w:t>BF</w:t>
        </w:r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eastAsia="zh-CN"/>
          </w:rPr>
          <w:t>#</w:t>
        </w:r>
        <w:r w:rsidRPr="00BD2685">
          <w:rPr>
            <w:rStyle w:val="Hyperlink"/>
            <w:rFonts w:asciiTheme="minorHAnsi" w:eastAsia="ProbaPro" w:hAnsiTheme="minorHAnsi" w:cstheme="minorHAnsi"/>
            <w:sz w:val="24"/>
            <w:szCs w:val="24"/>
            <w:shd w:val="clear" w:color="auto" w:fill="FFFFFF"/>
            <w:lang w:val="en-US" w:eastAsia="zh-CN"/>
          </w:rPr>
          <w:t>Text</w:t>
        </w:r>
      </w:hyperlink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</w:t>
      </w:r>
    </w:p>
    <w:p w14:paraId="3788E1D6" w14:textId="77777777" w:rsidR="00D23E5E" w:rsidRPr="00BD2685" w:rsidRDefault="00D23E5E">
      <w:pPr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</w:pPr>
    </w:p>
    <w:p w14:paraId="194CAF8D" w14:textId="77777777" w:rsidR="00D23E5E" w:rsidRPr="00BD2685" w:rsidRDefault="00000000">
      <w:pPr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</w:pPr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Наказ </w:t>
      </w:r>
      <w:proofErr w:type="spellStart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>Міністерства</w:t>
      </w:r>
      <w:proofErr w:type="spellEnd"/>
      <w:r w:rsidRPr="00BD2685">
        <w:rPr>
          <w:rFonts w:asciiTheme="minorHAnsi" w:eastAsia="ProbaPro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оборони України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14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серпня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2008 р. № 402 </w:t>
      </w:r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Про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затвердження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Положення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про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військово-лікарську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експертизу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в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Збройних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Силах України</w:t>
      </w:r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</w:t>
      </w:r>
    </w:p>
    <w:p w14:paraId="2DF781C6" w14:textId="77777777" w:rsidR="00D23E5E" w:rsidRPr="00BD2685" w:rsidRDefault="00000000">
      <w:pPr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/>
        </w:rPr>
      </w:pPr>
      <w:hyperlink r:id="rId21" w:history="1">
        <w:r w:rsidRPr="00BD2685">
          <w:rPr>
            <w:rStyle w:val="Hyperlink"/>
            <w:rFonts w:asciiTheme="minorHAnsi" w:eastAsia="SimSun" w:hAnsiTheme="minorHAnsi" w:cstheme="minorHAnsi"/>
            <w:sz w:val="24"/>
            <w:szCs w:val="24"/>
            <w:shd w:val="clear" w:color="auto" w:fill="FFFFFF"/>
            <w:lang w:eastAsia="zh-CN"/>
          </w:rPr>
          <w:t>https://zakon.rada.gov.ua/laws/show/z1109-08#Text</w:t>
        </w:r>
      </w:hyperlink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</w:t>
      </w:r>
    </w:p>
    <w:p w14:paraId="0B3A62B3" w14:textId="77777777" w:rsidR="00D23E5E" w:rsidRPr="00BD2685" w:rsidRDefault="00D23E5E">
      <w:pPr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/>
        </w:rPr>
      </w:pPr>
    </w:p>
    <w:p w14:paraId="59E9115E" w14:textId="77777777" w:rsidR="00D23E5E" w:rsidRPr="00BD2685" w:rsidRDefault="00000000">
      <w:pPr>
        <w:pStyle w:val="Heading4"/>
        <w:rPr>
          <w:rFonts w:asciiTheme="minorHAnsi" w:hAnsiTheme="minorHAnsi" w:cstheme="minorHAnsi" w:hint="default"/>
          <w:b w:val="0"/>
          <w:bCs w:val="0"/>
          <w:lang w:val="ru-RU"/>
        </w:rPr>
      </w:pPr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 xml:space="preserve">Наказ МОЗ України </w:t>
      </w:r>
      <w:proofErr w:type="spellStart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>від</w:t>
      </w:r>
      <w:proofErr w:type="spellEnd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 xml:space="preserve"> 17.03.2022 № 496 </w:t>
      </w:r>
      <w:proofErr w:type="spellStart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>Деякі</w:t>
      </w:r>
      <w:proofErr w:type="spellEnd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 xml:space="preserve"> </w:t>
      </w:r>
      <w:proofErr w:type="spellStart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>питання</w:t>
      </w:r>
      <w:proofErr w:type="spellEnd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 xml:space="preserve"> </w:t>
      </w:r>
      <w:proofErr w:type="spellStart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>надання</w:t>
      </w:r>
      <w:proofErr w:type="spellEnd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 xml:space="preserve"> </w:t>
      </w:r>
      <w:proofErr w:type="spellStart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>первинної</w:t>
      </w:r>
      <w:proofErr w:type="spellEnd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 xml:space="preserve"> </w:t>
      </w:r>
      <w:proofErr w:type="spellStart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>медичної</w:t>
      </w:r>
      <w:proofErr w:type="spellEnd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 xml:space="preserve"> </w:t>
      </w:r>
      <w:proofErr w:type="spellStart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>допомоги</w:t>
      </w:r>
      <w:proofErr w:type="spellEnd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 xml:space="preserve"> в </w:t>
      </w:r>
      <w:proofErr w:type="spellStart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>умовах</w:t>
      </w:r>
      <w:proofErr w:type="spellEnd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 xml:space="preserve"> </w:t>
      </w:r>
      <w:proofErr w:type="spellStart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>воєнного</w:t>
      </w:r>
      <w:proofErr w:type="spellEnd"/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 xml:space="preserve"> стану </w:t>
      </w:r>
      <w:hyperlink r:id="rId22" w:history="1"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https</w:t>
        </w:r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://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moz</w:t>
        </w:r>
        <w:proofErr w:type="spellEnd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.</w:t>
        </w:r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gov</w:t>
        </w:r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.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ua</w:t>
        </w:r>
        <w:proofErr w:type="spellEnd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/</w:t>
        </w:r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article</w:t>
        </w:r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/</w:t>
        </w:r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ministry</w:t>
        </w:r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</w:t>
        </w:r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mandates</w:t>
        </w:r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/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nakaz</w:t>
        </w:r>
        <w:proofErr w:type="spellEnd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moz</w:t>
        </w:r>
        <w:proofErr w:type="spellEnd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ukraini</w:t>
        </w:r>
        <w:proofErr w:type="spellEnd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</w:t>
        </w:r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vid</w:t>
        </w:r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-17032022--496-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dejaki</w:t>
        </w:r>
        <w:proofErr w:type="spellEnd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pitannja</w:t>
        </w:r>
        <w:proofErr w:type="spellEnd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nadannja</w:t>
        </w:r>
        <w:proofErr w:type="spellEnd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pervinnoi</w:t>
        </w:r>
        <w:proofErr w:type="spellEnd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medichnoi</w:t>
        </w:r>
        <w:proofErr w:type="spellEnd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dopomogi</w:t>
        </w:r>
        <w:proofErr w:type="spellEnd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</w:t>
        </w:r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v</w:t>
        </w:r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umovah</w:t>
        </w:r>
        <w:proofErr w:type="spellEnd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voennogo</w:t>
        </w:r>
        <w:proofErr w:type="spellEnd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  <w:lang w:val="ru-RU"/>
          </w:rPr>
          <w:t>-</w:t>
        </w:r>
        <w:proofErr w:type="spellStart"/>
        <w:r w:rsidRPr="00BD2685">
          <w:rPr>
            <w:rStyle w:val="Hyperlink"/>
            <w:rFonts w:asciiTheme="minorHAnsi" w:hAnsiTheme="minorHAnsi" w:cstheme="minorHAnsi" w:hint="default"/>
            <w:b w:val="0"/>
            <w:bCs w:val="0"/>
          </w:rPr>
          <w:t>stanu</w:t>
        </w:r>
        <w:proofErr w:type="spellEnd"/>
      </w:hyperlink>
      <w:r w:rsidRPr="00BD2685">
        <w:rPr>
          <w:rFonts w:asciiTheme="minorHAnsi" w:hAnsiTheme="minorHAnsi" w:cstheme="minorHAnsi" w:hint="default"/>
          <w:b w:val="0"/>
          <w:bCs w:val="0"/>
          <w:lang w:val="ru-RU"/>
        </w:rPr>
        <w:t xml:space="preserve"> </w:t>
      </w:r>
    </w:p>
    <w:p w14:paraId="5D4C20A8" w14:textId="77777777" w:rsidR="00D23E5E" w:rsidRPr="00BD2685" w:rsidRDefault="00000000">
      <w:pPr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</w:pPr>
      <w:r w:rsidRPr="00BD2685">
        <w:rPr>
          <w:rFonts w:asciiTheme="minorHAnsi" w:hAnsiTheme="minorHAnsi" w:cstheme="minorHAnsi"/>
          <w:sz w:val="24"/>
          <w:szCs w:val="24"/>
        </w:rPr>
        <w:t xml:space="preserve">Постанова КМУ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30.03.2022 № 390 </w:t>
      </w:r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Про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внесення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до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деяких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постанов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Кабінету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Міністрів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України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змін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щодо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строку повторного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огляду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осіб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з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інвалідністю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та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продовження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строку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дії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деяких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медичних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документів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в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умовах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</w:t>
      </w:r>
      <w:proofErr w:type="spellStart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>воєнного</w:t>
      </w:r>
      <w:proofErr w:type="spellEnd"/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val="ru-RU" w:eastAsia="zh-CN" w:bidi="ar"/>
        </w:rPr>
        <w:t xml:space="preserve"> стану</w:t>
      </w:r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 w:bidi="ar"/>
        </w:rPr>
        <w:t xml:space="preserve"> </w:t>
      </w:r>
    </w:p>
    <w:p w14:paraId="4C8DC13F" w14:textId="77777777" w:rsidR="00D23E5E" w:rsidRPr="00BD2685" w:rsidRDefault="00000000">
      <w:pPr>
        <w:rPr>
          <w:rFonts w:asciiTheme="minorHAnsi" w:hAnsiTheme="minorHAnsi" w:cstheme="minorHAnsi"/>
          <w:sz w:val="11"/>
          <w:szCs w:val="11"/>
        </w:rPr>
      </w:pPr>
      <w:hyperlink r:id="rId23" w:history="1">
        <w:r w:rsidRPr="00BD2685">
          <w:rPr>
            <w:rStyle w:val="Hyperlink"/>
            <w:rFonts w:asciiTheme="minorHAnsi" w:eastAsia="SimSun" w:hAnsiTheme="minorHAnsi" w:cstheme="minorHAnsi"/>
            <w:sz w:val="24"/>
            <w:szCs w:val="24"/>
            <w:shd w:val="clear" w:color="auto" w:fill="FFFFFF"/>
            <w:lang w:eastAsia="zh-CN"/>
          </w:rPr>
          <w:t>https://zakon.rada.gov.ua/laws/show/390-2022-%D0%BF#Text</w:t>
        </w:r>
      </w:hyperlink>
      <w:r w:rsidRPr="00BD2685">
        <w:rPr>
          <w:rFonts w:asciiTheme="minorHAnsi" w:eastAsia="SimSun" w:hAnsiTheme="minorHAnsi" w:cstheme="minorHAnsi"/>
          <w:color w:val="333333"/>
          <w:sz w:val="24"/>
          <w:szCs w:val="24"/>
          <w:shd w:val="clear" w:color="auto" w:fill="FFFFFF"/>
          <w:lang w:eastAsia="zh-CN"/>
        </w:rPr>
        <w:t xml:space="preserve"> </w:t>
      </w:r>
    </w:p>
    <w:p w14:paraId="753B5D28" w14:textId="77777777" w:rsidR="00D23E5E" w:rsidRPr="00BD2685" w:rsidRDefault="00D23E5E">
      <w:pPr>
        <w:rPr>
          <w:rFonts w:asciiTheme="minorHAnsi" w:hAnsiTheme="minorHAnsi" w:cstheme="minorHAnsi"/>
          <w:sz w:val="24"/>
          <w:szCs w:val="24"/>
        </w:rPr>
      </w:pPr>
    </w:p>
    <w:p w14:paraId="0171CE7B" w14:textId="77777777" w:rsidR="00D23E5E" w:rsidRPr="00BD2685" w:rsidRDefault="00000000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BD2685">
        <w:rPr>
          <w:rFonts w:asciiTheme="minorHAnsi" w:hAnsiTheme="minorHAnsi" w:cstheme="minorHAnsi"/>
          <w:sz w:val="24"/>
          <w:szCs w:val="24"/>
        </w:rPr>
        <w:t>Роз’яснення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МОЗ про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спрощення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процедури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продовження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чи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встановлення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інвалідності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під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час </w:t>
      </w:r>
      <w:proofErr w:type="spellStart"/>
      <w:r w:rsidRPr="00BD2685">
        <w:rPr>
          <w:rFonts w:asciiTheme="minorHAnsi" w:hAnsiTheme="minorHAnsi" w:cstheme="minorHAnsi"/>
          <w:sz w:val="24"/>
          <w:szCs w:val="24"/>
        </w:rPr>
        <w:t>воєнного</w:t>
      </w:r>
      <w:proofErr w:type="spellEnd"/>
      <w:r w:rsidRPr="00BD2685">
        <w:rPr>
          <w:rFonts w:asciiTheme="minorHAnsi" w:hAnsiTheme="minorHAnsi" w:cstheme="minorHAnsi"/>
          <w:sz w:val="24"/>
          <w:szCs w:val="24"/>
        </w:rPr>
        <w:t xml:space="preserve"> стану </w:t>
      </w:r>
      <w:hyperlink r:id="rId24" w:history="1">
        <w:r w:rsidRPr="00BD2685">
          <w:rPr>
            <w:rStyle w:val="Hyperlink"/>
            <w:rFonts w:asciiTheme="minorHAnsi" w:hAnsiTheme="minorHAnsi" w:cstheme="minorHAnsi"/>
            <w:sz w:val="24"/>
            <w:szCs w:val="24"/>
          </w:rPr>
          <w:t>https://www.kmu.gov.ua/news/osobam-z-invalidnistyu-chi-potribno-prohoditi-perekomisiyu-pid-chas-voyennogo-stanu</w:t>
        </w:r>
      </w:hyperlink>
      <w:r w:rsidRPr="00BD26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0AFD68" w14:textId="77777777" w:rsidR="00D23E5E" w:rsidRPr="00BD2685" w:rsidRDefault="00D23E5E">
      <w:pPr>
        <w:rPr>
          <w:rFonts w:asciiTheme="minorHAnsi" w:eastAsia="SimSun" w:hAnsiTheme="minorHAnsi" w:cstheme="minorHAnsi"/>
          <w:color w:val="333333"/>
          <w:sz w:val="24"/>
          <w:szCs w:val="22"/>
          <w:shd w:val="clear" w:color="auto" w:fill="FFFFFF"/>
          <w:lang w:eastAsia="zh-CN"/>
        </w:rPr>
      </w:pPr>
    </w:p>
    <w:p w14:paraId="6EA84583" w14:textId="77777777" w:rsidR="00D23E5E" w:rsidRPr="00BD2685" w:rsidRDefault="00D23E5E">
      <w:pPr>
        <w:rPr>
          <w:rFonts w:asciiTheme="minorHAnsi" w:eastAsia="ProbaPro" w:hAnsiTheme="minorHAnsi" w:cstheme="minorHAnsi"/>
          <w:color w:val="333333"/>
          <w:sz w:val="24"/>
          <w:szCs w:val="22"/>
          <w:shd w:val="clear" w:color="auto" w:fill="FFFFFF"/>
          <w:lang w:eastAsia="zh-CN"/>
        </w:rPr>
      </w:pPr>
    </w:p>
    <w:p w14:paraId="487FA9E9" w14:textId="77777777" w:rsidR="00D23E5E" w:rsidRPr="00BD2685" w:rsidRDefault="00D23E5E">
      <w:pPr>
        <w:rPr>
          <w:rFonts w:asciiTheme="minorHAnsi" w:hAnsiTheme="minorHAnsi" w:cstheme="minorHAnsi"/>
        </w:rPr>
      </w:pPr>
    </w:p>
    <w:p w14:paraId="64A618D9" w14:textId="77777777" w:rsidR="00D23E5E" w:rsidRPr="00BD2685" w:rsidRDefault="00D23E5E">
      <w:pPr>
        <w:rPr>
          <w:rFonts w:asciiTheme="minorHAnsi" w:hAnsiTheme="minorHAnsi" w:cstheme="minorHAnsi"/>
        </w:rPr>
      </w:pPr>
    </w:p>
    <w:sectPr w:rsidR="00D23E5E" w:rsidRPr="00BD2685" w:rsidSect="00BD2685">
      <w:headerReference w:type="default" r:id="rId25"/>
      <w:pgSz w:w="11906" w:h="16838"/>
      <w:pgMar w:top="1440" w:right="1800" w:bottom="1440" w:left="180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17FB" w14:textId="77777777" w:rsidR="00B03605" w:rsidRDefault="00B03605">
      <w:pPr>
        <w:spacing w:line="240" w:lineRule="auto"/>
      </w:pPr>
      <w:r>
        <w:separator/>
      </w:r>
    </w:p>
  </w:endnote>
  <w:endnote w:type="continuationSeparator" w:id="0">
    <w:p w14:paraId="014236CA" w14:textId="77777777" w:rsidR="00B03605" w:rsidRDefault="00B03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">
    <w:charset w:val="00"/>
    <w:family w:val="auto"/>
    <w:pitch w:val="default"/>
  </w:font>
  <w:font w:name="ProbaPro">
    <w:altName w:val="苹方-简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A9ED" w14:textId="77777777" w:rsidR="00B03605" w:rsidRDefault="00B03605">
      <w:r>
        <w:separator/>
      </w:r>
    </w:p>
  </w:footnote>
  <w:footnote w:type="continuationSeparator" w:id="0">
    <w:p w14:paraId="16D04D27" w14:textId="77777777" w:rsidR="00B03605" w:rsidRDefault="00B0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6CEF" w14:textId="799AA7ED" w:rsidR="00BD2685" w:rsidRDefault="00BD2685" w:rsidP="00BD2685">
    <w:pPr>
      <w:pStyle w:val="Header"/>
      <w:ind w:left="-1800"/>
    </w:pPr>
    <w:r w:rsidRPr="00E00C41">
      <w:rPr>
        <w:rFonts w:cstheme="minorHAnsi"/>
        <w:noProof/>
        <w:sz w:val="24"/>
        <w:szCs w:val="24"/>
        <w:lang w:val="uk-UA"/>
      </w:rPr>
      <w:drawing>
        <wp:anchor distT="0" distB="0" distL="114300" distR="114300" simplePos="0" relativeHeight="251659264" behindDoc="0" locked="0" layoutInCell="1" allowOverlap="1" wp14:anchorId="3D29300D" wp14:editId="69B0313C">
          <wp:simplePos x="0" y="0"/>
          <wp:positionH relativeFrom="column">
            <wp:posOffset>-563880</wp:posOffset>
          </wp:positionH>
          <wp:positionV relativeFrom="paragraph">
            <wp:posOffset>0</wp:posOffset>
          </wp:positionV>
          <wp:extent cx="1051560" cy="1051560"/>
          <wp:effectExtent l="0" t="0" r="0" b="0"/>
          <wp:wrapNone/>
          <wp:docPr id="3" name="Рисунок 3" descr="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0C41">
      <w:rPr>
        <w:rFonts w:cstheme="minorHAnsi"/>
        <w:b/>
        <w:noProof/>
        <w:sz w:val="24"/>
        <w:szCs w:val="24"/>
        <w:lang w:val="uk-UA"/>
      </w:rPr>
      <w:drawing>
        <wp:inline distT="0" distB="0" distL="0" distR="0" wp14:anchorId="1233A860" wp14:editId="415B0799">
          <wp:extent cx="7986068" cy="1031240"/>
          <wp:effectExtent l="0" t="0" r="0" b="0"/>
          <wp:docPr id="7" name="Picture 7" descr="Chart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hart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012" cy="103226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413010855">
    <w:abstractNumId w:val="9"/>
  </w:num>
  <w:num w:numId="2" w16cid:durableId="1828743086">
    <w:abstractNumId w:val="7"/>
  </w:num>
  <w:num w:numId="3" w16cid:durableId="2027292935">
    <w:abstractNumId w:val="6"/>
  </w:num>
  <w:num w:numId="4" w16cid:durableId="1280333233">
    <w:abstractNumId w:val="5"/>
  </w:num>
  <w:num w:numId="5" w16cid:durableId="1979647093">
    <w:abstractNumId w:val="4"/>
  </w:num>
  <w:num w:numId="6" w16cid:durableId="1018969215">
    <w:abstractNumId w:val="8"/>
  </w:num>
  <w:num w:numId="7" w16cid:durableId="516771862">
    <w:abstractNumId w:val="3"/>
  </w:num>
  <w:num w:numId="8" w16cid:durableId="58670225">
    <w:abstractNumId w:val="2"/>
  </w:num>
  <w:num w:numId="9" w16cid:durableId="1969160396">
    <w:abstractNumId w:val="1"/>
  </w:num>
  <w:num w:numId="10" w16cid:durableId="43942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FDFE906"/>
    <w:rsid w:val="BDBFD0E9"/>
    <w:rsid w:val="D9EF5634"/>
    <w:rsid w:val="EFDFE90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731AF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03605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BD2685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23E5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777DE1C1"/>
    <w:rsid w:val="7F7F3CF9"/>
    <w:rsid w:val="7FEB8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01935"/>
  <w15:docId w15:val="{54C9BAB0-BA12-4E0E-A414-A9D30E51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1" w:count="376">
    <w:lsdException w:name="heading 2" w:semiHidden="1" w:unhideWhenUsed="1"/>
    <w:lsdException w:name="heading 3" w:semiHidden="1" w:unhideWhenUsed="1"/>
    <w:lsdException w:name="heading 4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0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iPriority="99" w:unhideWhenUsed="1" w:qFormat="0"/>
    <w:lsdException w:name="Smart Hyperlink" w:semiHidden="1" w:uiPriority="99" w:unhideWhenUsed="1" w:qFormat="0"/>
    <w:lsdException w:name="Hashtag" w:semiHidden="1" w:uiPriority="99" w:unhideWhenUsed="1" w:qFormat="0"/>
    <w:lsdException w:name="Unresolved Mention" w:semiHidden="1" w:uiPriority="99" w:unhideWhenUsed="1" w:qFormat="0"/>
    <w:lsdException w:name="Smart Link" w:semiHidden="1" w:uiPriority="99" w:unhideWhenUsed="1" w:qFormat="0"/>
  </w:latentStyles>
  <w:style w:type="paragraph" w:default="1" w:styleId="Normal">
    <w:name w:val="Normal"/>
    <w:qFormat/>
    <w:pPr>
      <w:spacing w:line="276" w:lineRule="auto"/>
    </w:pPr>
    <w:rPr>
      <w:rFonts w:eastAsia="Arial"/>
      <w:sz w:val="28"/>
      <w:szCs w:val="28"/>
      <w:lang w:val="ru" w:eastAsia="ru-RU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next w:val="Normal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61-15#Text" TargetMode="External"/><Relationship Id="rId13" Type="http://schemas.openxmlformats.org/officeDocument/2006/relationships/hyperlink" Target="https://zakon.rada.gov.ua/laws/show/z0846-07#Text" TargetMode="External"/><Relationship Id="rId18" Type="http://schemas.openxmlformats.org/officeDocument/2006/relationships/hyperlink" Target="https://zakon.rada.gov.ua/laws/show/2122-20#Tex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1109-08#Text" TargetMode="External"/><Relationship Id="rId7" Type="http://schemas.openxmlformats.org/officeDocument/2006/relationships/hyperlink" Target="https://zakon.rada.gov.ua/rada/show/v0341282-15#Text" TargetMode="External"/><Relationship Id="rId12" Type="http://schemas.openxmlformats.org/officeDocument/2006/relationships/hyperlink" Target="https://zakon.rada.gov.ua/laws/show/757-2007-%D0%BF#Text" TargetMode="External"/><Relationship Id="rId17" Type="http://schemas.openxmlformats.org/officeDocument/2006/relationships/hyperlink" Target="https://www.kmu.gov.ua/news/moz-dity-z-invalidnistiu-mozhut-prokhodyty-komisiiu-dystantsiin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35-15#Text" TargetMode="External"/><Relationship Id="rId20" Type="http://schemas.openxmlformats.org/officeDocument/2006/relationships/hyperlink" Target="https://zakon.rada.gov.ua/laws/show/225-2022-%D0%BF#Te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0-2015-%D0%BF#Text" TargetMode="External"/><Relationship Id="rId24" Type="http://schemas.openxmlformats.org/officeDocument/2006/relationships/hyperlink" Target="https://www.kmu.gov.ua/news/osobam-z-invalidnistyu-chi-potribno-prohoditi-perekomisiyu-pid-chas-voyennogo-stan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z1005-01#Text" TargetMode="External"/><Relationship Id="rId23" Type="http://schemas.openxmlformats.org/officeDocument/2006/relationships/hyperlink" Target="https://zakon.rada.gov.ua/laws/show/390-2022-%D0%BF#Text" TargetMode="External"/><Relationship Id="rId10" Type="http://schemas.openxmlformats.org/officeDocument/2006/relationships/hyperlink" Target="https://zakon.rada.gov.ua/laws/show/1317-2009-%D0%BF#Text" TargetMode="External"/><Relationship Id="rId19" Type="http://schemas.openxmlformats.org/officeDocument/2006/relationships/hyperlink" Target="https://zakon.rada.gov.ua/laws/show/214-2022-%D0%BF#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17-2013-%D0%BF#Text" TargetMode="External"/><Relationship Id="rId14" Type="http://schemas.openxmlformats.org/officeDocument/2006/relationships/hyperlink" Target="https://zakon.rada.gov.ua/laws/show/z0011-02#Text" TargetMode="External"/><Relationship Id="rId22" Type="http://schemas.openxmlformats.org/officeDocument/2006/relationships/hyperlink" Target="https://moz.gov.ua/article/ministry-mandates/nakaz-moz-ukraini-vid-17032022--496-dejaki-pitannja-nadannja-pervinnoi-medichnoi-dopomogi-v-umovah-voennogo-stan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eugeniapanichevska</dc:creator>
  <cp:lastModifiedBy>Kateryna Dudkina</cp:lastModifiedBy>
  <cp:revision>3</cp:revision>
  <dcterms:created xsi:type="dcterms:W3CDTF">2023-03-14T17:18:00Z</dcterms:created>
  <dcterms:modified xsi:type="dcterms:W3CDTF">2023-03-14T17:18:00Z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1033-4.6.0.7725</vt:lpwstr>
  </property>
</Properties>
</file>